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5A1" w:rsidRPr="00C105A1" w:rsidRDefault="00126405" w:rsidP="00C105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>
        <w:fldChar w:fldCharType="begin"/>
      </w:r>
      <w:r>
        <w:instrText xml:space="preserve"> HYPERLINK "http://kredo.reformy-msmt.cz/podklady-pro-strategicke-rozhodovani-efektivni-financovani" </w:instrText>
      </w:r>
      <w:r>
        <w:fldChar w:fldCharType="separate"/>
      </w:r>
      <w:r w:rsidR="00C105A1" w:rsidRPr="00C105A1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cs-CZ"/>
        </w:rPr>
        <w:t>Soubor podkladů pro strategické rozhodování – Efektivní financování</w:t>
      </w:r>
      <w:r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cs-CZ"/>
        </w:rPr>
        <w:fldChar w:fldCharType="end"/>
      </w:r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5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Podklady pro strategická rozhodování MŠMT</w:t>
        </w:r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Efektivní financování</w:t>
        </w:r>
      </w:hyperlink>
    </w:p>
    <w:p w:rsidR="00C105A1" w:rsidRPr="00C105A1" w:rsidRDefault="00C105A1" w:rsidP="00C10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Výstup obsahuje doporučení pro strategické rozhodování v oblasti efektivního financování VŠ. Vychází se především z analýz systému financování veřejných vysokých škol v České republice, které byly zpracovány při řešení projektu. Soustředí se na hlavní získané poznatky a konkrétní návrhy úprav stávajícího systému a je zde také naznačena idea přechodu od stávajícího ke </w:t>
      </w:r>
      <w:proofErr w:type="spellStart"/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>kontraktovému</w:t>
      </w:r>
      <w:proofErr w:type="spellEnd"/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systému financování. Důkladné analýze byl podroben především model používaný pro institucionální financování vzdělávací činnosti. Dále byla řešena problematika financování sociálně znevýhodněných studentů. Při zpracování tohoto výstupu byly zohledňovány cíle a priority Dlouhodobého záměru vzdělávací a vědecké, výzkumné, vývojové a inovační, umělecké a další tvůrčí činnosti pro oblast vysokých škol na období 2016–2020.</w:t>
      </w:r>
    </w:p>
    <w:p w:rsidR="00C105A1" w:rsidRPr="00C105A1" w:rsidRDefault="00126405" w:rsidP="00C105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7" w:history="1">
        <w:r w:rsidR="00C105A1" w:rsidRPr="00C105A1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Analýza vykazování nepřímých nákladů v projektech </w:t>
        </w:r>
        <w:proofErr w:type="spellStart"/>
        <w:r w:rsidR="00C105A1" w:rsidRPr="00C105A1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VaVaI</w:t>
        </w:r>
        <w:proofErr w:type="spellEnd"/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8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Podklady pro strategická rozhodování MŠMT</w:t>
        </w:r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Efektivní financování</w:t>
        </w:r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Full </w:t>
        </w:r>
        <w:proofErr w:type="spellStart"/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cost</w:t>
        </w:r>
        <w:proofErr w:type="spellEnd"/>
      </w:hyperlink>
    </w:p>
    <w:p w:rsidR="00C105A1" w:rsidRPr="00C105A1" w:rsidRDefault="00C105A1" w:rsidP="00C10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>Cílem analýzy bylo zmapování stávající situace uplatňování metodik úplných nepřímých nákladů v ČR mezi poskytovateli i mezi příjemci a zahájení diskuze a výměny zkušeností v této oblasti.</w:t>
      </w:r>
    </w:p>
    <w:p w:rsidR="00C105A1" w:rsidRPr="00C105A1" w:rsidRDefault="00C105A1" w:rsidP="00C10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Dále poskytla vyhodnocení zavedení jednotného přístupu k problematice vykazování nepřímých nákladů na národní úrovni. V rámci analýzy byl navržen k další diskuzi model umožňující volbu mezi </w:t>
      </w:r>
      <w:proofErr w:type="spellStart"/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>flat</w:t>
      </w:r>
      <w:proofErr w:type="spellEnd"/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>rate</w:t>
      </w:r>
      <w:proofErr w:type="spellEnd"/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skutečnými nepřímými náklady podle metody úplných nepřímých nákladů. V roce 2015 byla analýza a návrh modelu předloženy k diskuzi poskytovatelům. Názory poskytovatelů jsou vyjádřeny v příloze analýzy.</w:t>
      </w:r>
    </w:p>
    <w:p w:rsidR="00C105A1" w:rsidRPr="00C105A1" w:rsidRDefault="00126405" w:rsidP="00C105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1" w:history="1">
        <w:r w:rsidR="00C105A1" w:rsidRPr="00C105A1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Příloha č. 1 / Postoje poskytovatelů k jednotnému přístupu vykazování </w:t>
        </w:r>
        <w:proofErr w:type="spellStart"/>
        <w:r w:rsidR="00C105A1" w:rsidRPr="00C105A1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nepřímých</w:t>
        </w:r>
        <w:proofErr w:type="spellEnd"/>
        <w:r w:rsidR="00C105A1" w:rsidRPr="00C105A1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nákladů v projektech </w:t>
        </w:r>
        <w:proofErr w:type="spellStart"/>
        <w:r w:rsidR="00C105A1" w:rsidRPr="00C105A1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VaVaI</w:t>
        </w:r>
        <w:proofErr w:type="spellEnd"/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Podklady pro strategická rozhodování MŠMT</w:t>
        </w:r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Efektivní financování</w:t>
        </w:r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4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Full </w:t>
        </w:r>
        <w:proofErr w:type="spellStart"/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cost</w:t>
        </w:r>
        <w:proofErr w:type="spellEnd"/>
      </w:hyperlink>
    </w:p>
    <w:p w:rsidR="00C105A1" w:rsidRPr="00C105A1" w:rsidRDefault="00C105A1" w:rsidP="00C10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>Cílem je, na základě získaných názorů poskytovatelů, zhodnotit, zda poskytovatelé považují navržený model za vhodný či nikoliv a zda jsou ochotni dále spolupracovat na jeho úpravách. Efektivní využití modelu je totiž možné pouze v případě, že všichni poskytovatelé k němu budou přistupovat na národní úrovni jednotně.</w:t>
      </w:r>
    </w:p>
    <w:p w:rsidR="00C105A1" w:rsidRPr="00C105A1" w:rsidRDefault="00126405" w:rsidP="00C105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5" w:history="1">
        <w:r w:rsidR="00C105A1" w:rsidRPr="00C105A1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Soubor podkladů pro strategické rozhodování – Otevřenost informační</w:t>
        </w:r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6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Podklady pro strategická rozhodování MŠMT</w:t>
        </w:r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7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Informační otevřenost</w:t>
        </w:r>
      </w:hyperlink>
    </w:p>
    <w:p w:rsidR="00C105A1" w:rsidRPr="00C105A1" w:rsidRDefault="00C105A1" w:rsidP="00C10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>Výstup obsahuje doporučení pro strategické rozhodování v oblasti informační otevřenosti. Vychází jednak z výstupů ostatních aktivit projektu, jednak z vlastních analýz. Byly zformulovány čtyři možné pohledy na pojem „informační otevřenost", jež se navzájem nevylučují, liší se však hloubkou a šířkou záběru, který by měl informační web (nebo portál) zahrnovat. Práce rozebírá ideový záměr národního informačního systému VŠ (NIS VŠ), shrnuje, co by měl tento systém zahrnovat (přístup k důležitým informacím napříč vysokými školami, porovnatelnost informací potřebných pro řešení vybraných životních situací, zejména k výběru oboru studia, nostrifikace vysokoškolského vzdělání, hledání partnera v oblasti vědy a výzkumu, rozvoje zájmu dětí o vědu, vyhledání univerzity třetího věku a další).</w:t>
      </w:r>
    </w:p>
    <w:p w:rsidR="00C105A1" w:rsidRPr="00C105A1" w:rsidRDefault="00126405" w:rsidP="00C105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8" w:history="1">
        <w:r w:rsidR="00C105A1" w:rsidRPr="00C105A1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Soubor podkladů pro strategické rozhodování – Internacionalizace</w:t>
        </w:r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9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Podklady pro strategická rozhodování MŠMT</w:t>
        </w:r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0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Internacionalizace</w:t>
        </w:r>
      </w:hyperlink>
    </w:p>
    <w:p w:rsidR="00C105A1" w:rsidRPr="00C105A1" w:rsidRDefault="00C105A1" w:rsidP="00C10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>Výstup obsahuje doporučení pro strategické rozhodování v oblasti internacionalizace VŠ. Podává kritický pohled na současný stav internacionalizace vysokých škol v České republice a směřuje k zobecňujícím doporučením pro ministerstvo i jednotlivé školy. Tato doporučení se týkají jak oblasti vzdělávání, tak výzkumu a vývoje, příp. dalších souvislostí, a mají povahu doporučení legislativních, finančních, strategických (koncepčních) a dalších.</w:t>
      </w:r>
      <w:r w:rsidR="0012640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bookmarkStart w:id="0" w:name="_GoBack"/>
      <w:bookmarkEnd w:id="0"/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>Vychází jednak z materiálů a poznatků, které vznikly v jiných aktivitách projektu, jednak z vlastních rešerší, zahraničních analýz a studií, resp. analýz vlastních. Práce se opírá také o dostupné strategické dokumenty na úrovni mezinárodní, národní i institucionální.</w:t>
      </w:r>
    </w:p>
    <w:p w:rsidR="00C105A1" w:rsidRPr="00C105A1" w:rsidRDefault="00126405" w:rsidP="00C105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1" w:history="1">
        <w:r w:rsidR="00C105A1" w:rsidRPr="00C105A1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Soubor podkladů pro strategické rozhodování – Kvalitní vzdělávání</w:t>
        </w:r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2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Podklady pro strategická rozhodování MŠMT</w:t>
        </w:r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3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Kvalitní vzdělávání</w:t>
        </w:r>
      </w:hyperlink>
    </w:p>
    <w:p w:rsidR="00C105A1" w:rsidRPr="00C105A1" w:rsidRDefault="00C105A1" w:rsidP="00C10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>Výstup obsahuje doporučení pro strategické rozhodování v oblasti kvalitního vzdělávání. Výstup čerpá z materiálů, které jsou výsledkem jednotlivých kroků projektu KREDO. Podklady zapojených univerzit/vysokých škol byly analyzovány, popisovány, srovnávány a sumarizovány. Doporučení se vztahují: ke vzniku, realizaci, k průběžnému hodnocení studijních programů/oblastí vzdělávání; k hodnocení kvalitativních prvků souvisejících se vzdělávacím procesem (zvláště se jedná o personální, výzkumné hledisko související s kvalitou vzdělávání, o prostorové, internacionální, organizační aj. zázemí); k hodnocení přípravy a k realizaci akreditačního procesu na jednotlivých vysokých školách /univerzitách (zahrnuje hlediska organizační, procedurální, hodnotové, vazby k praxi, vazby k výzkumu aj.)</w:t>
      </w:r>
    </w:p>
    <w:p w:rsidR="00C105A1" w:rsidRPr="00C105A1" w:rsidRDefault="00126405" w:rsidP="00C105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4" w:history="1">
        <w:r w:rsidR="00C105A1" w:rsidRPr="00C105A1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Soubor podkladů pro strategické rozhodování – Řízení VŠ</w:t>
        </w:r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5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Podklady pro strategická rozhodování MŠMT</w:t>
        </w:r>
      </w:hyperlink>
    </w:p>
    <w:p w:rsidR="00C105A1" w:rsidRPr="00C105A1" w:rsidRDefault="00126405" w:rsidP="00C10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6" w:history="1">
        <w:r w:rsidR="00C105A1" w:rsidRPr="00C105A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Řízení vysokých škol</w:t>
        </w:r>
      </w:hyperlink>
    </w:p>
    <w:p w:rsidR="00C105A1" w:rsidRPr="00C105A1" w:rsidRDefault="00C105A1" w:rsidP="00C10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>Výstup obsahuje doporučení pro strategické rozhodování v oblasti řízení vysokých škol. Uvedená doporučení vycházejí z poznatků, které byly získány v komunikaci s vysokými školami. Kromě toho ale byly zpracovány některé podkladové studie, které se věnují specifickým otázkám řízení, jako je např. vztah aktérů působících v prostředí vysokého školství.</w:t>
      </w:r>
      <w:r w:rsidR="0012640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>Doporučení jsou adresována jednak jednotlivým vysokým školám, ale zejména ministerstvu. Zařazení části doporučení pro vysoké školy vychází z charakteru získaných poznatků při tvorbě strategických plánů rozvoje. Tematicky jde o doporučení v oblasti legislativní, pro strategické řízení, finanční řízení a pro volbu nástrojů řízení a komunikace (např. elektronizace). Zásadní pozornost je věnována „životnímu cyklu" strategických</w:t>
      </w:r>
      <w:r w:rsidR="0012640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C105A1">
        <w:rPr>
          <w:rFonts w:ascii="Times New Roman" w:eastAsia="Times New Roman" w:hAnsi="Times New Roman" w:cs="Times New Roman"/>
          <w:sz w:val="24"/>
          <w:szCs w:val="24"/>
          <w:lang w:eastAsia="cs-CZ"/>
        </w:rPr>
        <w:t>dokumentů, resp. strategií. Materiál sumarizuje osvědčené postupy pro tvorbu strategie vysoké školy.</w:t>
      </w:r>
    </w:p>
    <w:p w:rsidR="00F2154C" w:rsidRDefault="00F2154C"/>
    <w:sectPr w:rsidR="00F215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2231B"/>
    <w:multiLevelType w:val="multilevel"/>
    <w:tmpl w:val="0382D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562569"/>
    <w:multiLevelType w:val="multilevel"/>
    <w:tmpl w:val="E244E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4E3BC6"/>
    <w:multiLevelType w:val="multilevel"/>
    <w:tmpl w:val="B1AA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FA7E99"/>
    <w:multiLevelType w:val="multilevel"/>
    <w:tmpl w:val="EA56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5A1"/>
    <w:rsid w:val="00126405"/>
    <w:rsid w:val="00C105A1"/>
    <w:rsid w:val="00F2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CE536-392A-4D0C-88BF-50222FCE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C105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C105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05A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C105A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105A1"/>
    <w:rPr>
      <w:color w:val="0000FF"/>
      <w:u w:val="single"/>
    </w:rPr>
  </w:style>
  <w:style w:type="character" w:customStyle="1" w:styleId="llnk">
    <w:name w:val="llnk"/>
    <w:basedOn w:val="Standardnpsmoodstavce"/>
    <w:rsid w:val="00C105A1"/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C105A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C105A1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rsid w:val="00C105A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sid w:val="00C105A1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C10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7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9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9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1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38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64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84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12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01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92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1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6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671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86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933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772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61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309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269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84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74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50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187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0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43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12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51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280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17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428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327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5198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3250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3597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8289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14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073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955399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28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26504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7218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3583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99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649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9115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2003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2131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8635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8039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97483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0044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28483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160431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6798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55895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1070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5773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469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289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2135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789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0155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05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5851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4850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33919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89231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3756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067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19627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2981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1392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272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435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9603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042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9610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6010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9470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4725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7316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34588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77410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8010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43316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169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327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5984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62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9591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86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90635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5860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087209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12103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6014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2992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8071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4062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452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96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041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5501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448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2329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70612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37024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1208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37427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922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9602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769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968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567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4425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05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081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3432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03024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2051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027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4116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001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edo.reformy-msmt.cz/hledani-vystupy?search=vystupy_search&amp;task=search&amp;vystupf=Podklady%20pro%20strategick%C3%A1%20rozhodov%C3%A1n%C3%AD%20M%C5%A0MT" TargetMode="External"/><Relationship Id="rId13" Type="http://schemas.openxmlformats.org/officeDocument/2006/relationships/hyperlink" Target="http://kredo.reformy-msmt.cz/hledani-vystupy?search=vystupy_search&amp;task=search&amp;vystupf_2=Efektivn%C3%AD%20financov%C3%A1n%C3%AD" TargetMode="External"/><Relationship Id="rId18" Type="http://schemas.openxmlformats.org/officeDocument/2006/relationships/hyperlink" Target="http://kredo.reformy-msmt.cz/podklady-pro-strategicke-rozhodovani-internacionalizace" TargetMode="External"/><Relationship Id="rId26" Type="http://schemas.openxmlformats.org/officeDocument/2006/relationships/hyperlink" Target="http://kredo.reformy-msmt.cz/hledani-vystupy?search=vystupy_search&amp;task=search&amp;vystupf_2=%C5%98%C3%ADzen%C3%AD%20vysok%C3%BDch%20%C5%A1ko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kredo.reformy-msmt.cz/podklady-pro-strategicke-rozhodovani-kvalitni-vzdelavani" TargetMode="External"/><Relationship Id="rId7" Type="http://schemas.openxmlformats.org/officeDocument/2006/relationships/hyperlink" Target="http://kredo.reformy-msmt.cz/analyza-vykazovani-neprimych-nakladu-v-projektech-vavai" TargetMode="External"/><Relationship Id="rId12" Type="http://schemas.openxmlformats.org/officeDocument/2006/relationships/hyperlink" Target="http://kredo.reformy-msmt.cz/hledani-vystupy?search=vystupy_search&amp;task=search&amp;vystupf=Podklady%20pro%20strategick%C3%A1%20rozhodov%C3%A1n%C3%AD%20M%C5%A0MT" TargetMode="External"/><Relationship Id="rId17" Type="http://schemas.openxmlformats.org/officeDocument/2006/relationships/hyperlink" Target="http://kredo.reformy-msmt.cz/hledani-vystupy?search=vystupy_search&amp;task=search&amp;vystupf_2=Informa%C4%8Dn%C3%AD%20otev%C5%99enost" TargetMode="External"/><Relationship Id="rId25" Type="http://schemas.openxmlformats.org/officeDocument/2006/relationships/hyperlink" Target="http://kredo.reformy-msmt.cz/hledani-vystupy?search=vystupy_search&amp;task=search&amp;vystupf=Podklady%20pro%20strategick%C3%A1%20rozhodov%C3%A1n%C3%AD%20M%C5%A0MT" TargetMode="External"/><Relationship Id="rId2" Type="http://schemas.openxmlformats.org/officeDocument/2006/relationships/styles" Target="styles.xml"/><Relationship Id="rId16" Type="http://schemas.openxmlformats.org/officeDocument/2006/relationships/hyperlink" Target="http://kredo.reformy-msmt.cz/hledani-vystupy?search=vystupy_search&amp;task=search&amp;vystupf=Podklady%20pro%20strategick%C3%A1%20rozhodov%C3%A1n%C3%AD%20M%C5%A0MT" TargetMode="External"/><Relationship Id="rId20" Type="http://schemas.openxmlformats.org/officeDocument/2006/relationships/hyperlink" Target="http://kredo.reformy-msmt.cz/hledani-vystupy?search=vystupy_search&amp;task=search&amp;vystupf_2=Internacionalizac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redo.reformy-msmt.cz/hledani-vystupy?search=vystupy_search&amp;task=search&amp;vystupf_2=Efektivn%C3%AD%20financov%C3%A1n%C3%AD" TargetMode="External"/><Relationship Id="rId11" Type="http://schemas.openxmlformats.org/officeDocument/2006/relationships/hyperlink" Target="http://kredo.reformy-msmt.cz/fullcost-priloha-1" TargetMode="External"/><Relationship Id="rId24" Type="http://schemas.openxmlformats.org/officeDocument/2006/relationships/hyperlink" Target="http://kredo.reformy-msmt.cz/podklady-pro-strategicke-rozhodovani-rizeni-vs" TargetMode="External"/><Relationship Id="rId5" Type="http://schemas.openxmlformats.org/officeDocument/2006/relationships/hyperlink" Target="http://kredo.reformy-msmt.cz/hledani-vystupy?search=vystupy_search&amp;task=search&amp;vystupf=Podklady%20pro%20strategick%C3%A1%20rozhodov%C3%A1n%C3%AD%20M%C5%A0MT" TargetMode="External"/><Relationship Id="rId15" Type="http://schemas.openxmlformats.org/officeDocument/2006/relationships/hyperlink" Target="http://kredo.reformy-msmt.cz/podklady-pro-strategicke-rozhodovani-otevrenost-informacni" TargetMode="External"/><Relationship Id="rId23" Type="http://schemas.openxmlformats.org/officeDocument/2006/relationships/hyperlink" Target="http://kredo.reformy-msmt.cz/hledani-vystupy?search=vystupy_search&amp;task=search&amp;vystupf_2=Kvalitn%C3%AD%20vzd%C4%9Bl%C3%A1v%C3%A1n%C3%AD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kredo.reformy-msmt.cz/hledani-vystupy?search=vystupy_search&amp;task=search&amp;vystupf_2_fullcost=Full%20cost" TargetMode="External"/><Relationship Id="rId19" Type="http://schemas.openxmlformats.org/officeDocument/2006/relationships/hyperlink" Target="http://kredo.reformy-msmt.cz/hledani-vystupy?search=vystupy_search&amp;task=search&amp;vystupf=Podklady%20pro%20strategick%C3%A1%20rozhodov%C3%A1n%C3%AD%20M%C5%A0M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redo.reformy-msmt.cz/hledani-vystupy?search=vystupy_search&amp;task=search&amp;vystupf_2=Efektivn%C3%AD%20financov%C3%A1n%C3%AD" TargetMode="External"/><Relationship Id="rId14" Type="http://schemas.openxmlformats.org/officeDocument/2006/relationships/hyperlink" Target="http://kredo.reformy-msmt.cz/hledani-vystupy?search=vystupy_search&amp;task=search&amp;vystupf_2_fullcost=Full%20cost" TargetMode="External"/><Relationship Id="rId22" Type="http://schemas.openxmlformats.org/officeDocument/2006/relationships/hyperlink" Target="http://kredo.reformy-msmt.cz/hledani-vystupy?search=vystupy_search&amp;task=search&amp;vystupf=Podklady%20pro%20strategick%C3%A1%20rozhodov%C3%A1n%C3%AD%20M%C5%A0MT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1300</Words>
  <Characters>7676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8959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Plencnerová Zuzana</dc:creator>
  <cp:keywords/>
  <dc:description/>
  <cp:lastModifiedBy>Plencnerová Zuzana</cp:lastModifiedBy>
  <cp:revision>2</cp:revision>
  <dcterms:created xsi:type="dcterms:W3CDTF">2018-04-18T11:40:00Z</dcterms:created>
  <dcterms:modified xsi:type="dcterms:W3CDTF">2018-06-18T12:00:00Z</dcterms:modified>
</cp:coreProperties>
</file>